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D6EE9" w14:textId="3D11F3CC" w:rsidR="00862FF3" w:rsidRDefault="004444EE" w:rsidP="004444EE">
      <w:pPr>
        <w:spacing w:after="0"/>
        <w:jc w:val="center"/>
        <w:rPr>
          <w:b/>
          <w:bCs/>
        </w:rPr>
      </w:pPr>
      <w:r>
        <w:rPr>
          <w:noProof/>
        </w:rPr>
        <w:drawing>
          <wp:inline distT="0" distB="0" distL="0" distR="0" wp14:anchorId="74C2B93D" wp14:editId="6D495B15">
            <wp:extent cx="4791075" cy="6371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96551" cy="637839"/>
                    </a:xfrm>
                    <a:prstGeom prst="rect">
                      <a:avLst/>
                    </a:prstGeom>
                  </pic:spPr>
                </pic:pic>
              </a:graphicData>
            </a:graphic>
          </wp:inline>
        </w:drawing>
      </w:r>
    </w:p>
    <w:p w14:paraId="383DFCA4" w14:textId="77777777" w:rsidR="004444EE" w:rsidRDefault="004444EE" w:rsidP="00FB021D">
      <w:pPr>
        <w:spacing w:after="0"/>
        <w:rPr>
          <w:b/>
          <w:bCs/>
        </w:rPr>
      </w:pPr>
    </w:p>
    <w:p w14:paraId="5604DBD1" w14:textId="6C7AE2AB" w:rsidR="00203DE4" w:rsidRDefault="003051DB" w:rsidP="00FB021D">
      <w:pPr>
        <w:spacing w:after="0"/>
        <w:rPr>
          <w:b/>
          <w:bCs/>
        </w:rPr>
      </w:pPr>
      <w:r w:rsidRPr="00AB5EB0">
        <w:rPr>
          <w:b/>
          <w:bCs/>
        </w:rPr>
        <w:t xml:space="preserve">ZWM </w:t>
      </w:r>
      <w:r w:rsidR="00203DE4">
        <w:rPr>
          <w:b/>
          <w:bCs/>
        </w:rPr>
        <w:t>NEW Dropdown Menu Header</w:t>
      </w:r>
      <w:r w:rsidRPr="00AB5EB0">
        <w:rPr>
          <w:b/>
          <w:bCs/>
        </w:rPr>
        <w:t>:</w:t>
      </w:r>
      <w:r w:rsidR="00B1383B">
        <w:rPr>
          <w:b/>
          <w:bCs/>
        </w:rPr>
        <w:t xml:space="preserve"> </w:t>
      </w:r>
      <w:r w:rsidR="00B1383B" w:rsidRPr="00B1383B">
        <w:t>At Zero Waste Marin</w:t>
      </w:r>
    </w:p>
    <w:p w14:paraId="0E228A94" w14:textId="69F25093" w:rsidR="003051DB" w:rsidRPr="00AB5EB0" w:rsidRDefault="00203DE4" w:rsidP="00FB021D">
      <w:pPr>
        <w:spacing w:after="0"/>
        <w:rPr>
          <w:b/>
          <w:bCs/>
        </w:rPr>
      </w:pPr>
      <w:r>
        <w:rPr>
          <w:b/>
          <w:bCs/>
        </w:rPr>
        <w:t>NEW Webpage Title:</w:t>
      </w:r>
      <w:r w:rsidR="003051DB" w:rsidRPr="00AB5EB0">
        <w:rPr>
          <w:b/>
          <w:bCs/>
        </w:rPr>
        <w:t xml:space="preserve"> </w:t>
      </w:r>
      <w:r w:rsidR="001A7C26" w:rsidRPr="001A7C26">
        <w:t>Resources</w:t>
      </w:r>
      <w:r w:rsidR="00121F6D">
        <w:t xml:space="preserve">, Reports &amp; Studies </w:t>
      </w:r>
    </w:p>
    <w:p w14:paraId="73ADFB12" w14:textId="04DD6265" w:rsidR="00604A4E" w:rsidRDefault="003051DB" w:rsidP="00FB021D">
      <w:pPr>
        <w:spacing w:after="0"/>
        <w:rPr>
          <w:color w:val="0070C0"/>
        </w:rPr>
      </w:pPr>
      <w:r w:rsidRPr="00AB5EB0">
        <w:rPr>
          <w:b/>
          <w:bCs/>
        </w:rPr>
        <w:t>Link</w:t>
      </w:r>
      <w:r w:rsidR="00203DE4">
        <w:rPr>
          <w:b/>
          <w:bCs/>
        </w:rPr>
        <w:t>(s) to Existing Content:</w:t>
      </w:r>
      <w:r w:rsidR="005B28C5">
        <w:rPr>
          <w:b/>
          <w:bCs/>
        </w:rPr>
        <w:t xml:space="preserve"> </w:t>
      </w:r>
      <w:hyperlink r:id="rId8" w:history="1">
        <w:r w:rsidR="005B28C5" w:rsidRPr="008E0986">
          <w:rPr>
            <w:rStyle w:val="Hyperlink"/>
            <w:b/>
            <w:bCs/>
          </w:rPr>
          <w:t>https://zerowastemarin.org/who-we-are/studies/</w:t>
        </w:r>
      </w:hyperlink>
      <w:r w:rsidR="005B28C5">
        <w:rPr>
          <w:b/>
          <w:bCs/>
        </w:rPr>
        <w:t xml:space="preserve"> </w:t>
      </w:r>
    </w:p>
    <w:p w14:paraId="3EF3E435" w14:textId="04DA7DC8" w:rsidR="00750D4E" w:rsidRDefault="00AB5EB0">
      <w:r>
        <w:t>____________________________________________________________________________________________</w:t>
      </w:r>
    </w:p>
    <w:p w14:paraId="070943B5" w14:textId="03D30A0D" w:rsidR="003051DB" w:rsidRDefault="003051DB">
      <w:pPr>
        <w:rPr>
          <w:b/>
          <w:bCs/>
        </w:rPr>
      </w:pPr>
      <w:r w:rsidRPr="00AB5EB0">
        <w:rPr>
          <w:b/>
          <w:bCs/>
        </w:rPr>
        <w:t xml:space="preserve">Content: </w:t>
      </w:r>
    </w:p>
    <w:p w14:paraId="2EE3413B" w14:textId="134709B2" w:rsidR="00DD7799" w:rsidRPr="00F52D3C" w:rsidRDefault="00F52D3C">
      <w:pPr>
        <w:rPr>
          <w:b/>
          <w:bCs/>
        </w:rPr>
      </w:pPr>
      <w:r w:rsidRPr="00F52D3C">
        <w:rPr>
          <w:b/>
          <w:bCs/>
        </w:rPr>
        <w:t xml:space="preserve">Resources, Reports &amp; </w:t>
      </w:r>
      <w:commentRangeStart w:id="0"/>
      <w:r w:rsidRPr="00F52D3C">
        <w:rPr>
          <w:b/>
          <w:bCs/>
        </w:rPr>
        <w:t>Studies</w:t>
      </w:r>
      <w:commentRangeEnd w:id="0"/>
      <w:r>
        <w:rPr>
          <w:rStyle w:val="CommentReference"/>
        </w:rPr>
        <w:commentReference w:id="0"/>
      </w:r>
    </w:p>
    <w:p w14:paraId="3DF7C424" w14:textId="65072B00" w:rsidR="00DD7799" w:rsidRDefault="00DD7799">
      <w:pPr>
        <w:rPr>
          <w:b/>
          <w:bCs/>
        </w:rPr>
      </w:pPr>
      <w:r>
        <w:rPr>
          <w:b/>
          <w:bCs/>
          <w:noProof/>
        </w:rPr>
        <mc:AlternateContent>
          <mc:Choice Requires="wps">
            <w:drawing>
              <wp:anchor distT="0" distB="0" distL="114300" distR="114300" simplePos="0" relativeHeight="251663360" behindDoc="0" locked="0" layoutInCell="1" allowOverlap="1" wp14:anchorId="155C21F5" wp14:editId="002762F0">
                <wp:simplePos x="0" y="0"/>
                <wp:positionH relativeFrom="column">
                  <wp:posOffset>4336473</wp:posOffset>
                </wp:positionH>
                <wp:positionV relativeFrom="paragraph">
                  <wp:posOffset>162156</wp:posOffset>
                </wp:positionV>
                <wp:extent cx="1953491" cy="1115291"/>
                <wp:effectExtent l="0" t="0" r="27940" b="27940"/>
                <wp:wrapNone/>
                <wp:docPr id="5" name="Text Box 5"/>
                <wp:cNvGraphicFramePr/>
                <a:graphic xmlns:a="http://schemas.openxmlformats.org/drawingml/2006/main">
                  <a:graphicData uri="http://schemas.microsoft.com/office/word/2010/wordprocessingShape">
                    <wps:wsp>
                      <wps:cNvSpPr txBox="1"/>
                      <wps:spPr>
                        <a:xfrm>
                          <a:off x="0" y="0"/>
                          <a:ext cx="1953491" cy="1115291"/>
                        </a:xfrm>
                        <a:prstGeom prst="rect">
                          <a:avLst/>
                        </a:prstGeom>
                        <a:solidFill>
                          <a:schemeClr val="lt1"/>
                        </a:solidFill>
                        <a:ln w="6350">
                          <a:solidFill>
                            <a:prstClr val="black"/>
                          </a:solidFill>
                        </a:ln>
                      </wps:spPr>
                      <wps:txbx>
                        <w:txbxContent>
                          <w:p w14:paraId="1B87B4C4" w14:textId="77777777" w:rsidR="00096455" w:rsidRDefault="00096455" w:rsidP="00096455">
                            <w:pPr>
                              <w:spacing w:after="0"/>
                              <w:rPr>
                                <w:rFonts w:ascii="Arial" w:hAnsi="Arial" w:cs="Arial"/>
                                <w:color w:val="231F20"/>
                              </w:rPr>
                            </w:pPr>
                          </w:p>
                          <w:p w14:paraId="029DB9AD" w14:textId="77777777" w:rsidR="00F52D3C" w:rsidRDefault="00F52D3C" w:rsidP="00096455">
                            <w:pPr>
                              <w:spacing w:after="0"/>
                              <w:jc w:val="center"/>
                              <w:rPr>
                                <w:rFonts w:ascii="Arial" w:hAnsi="Arial" w:cs="Arial"/>
                                <w:b/>
                                <w:bCs/>
                                <w:color w:val="231F20"/>
                              </w:rPr>
                            </w:pPr>
                          </w:p>
                          <w:p w14:paraId="7CD45D24" w14:textId="485BBE3B" w:rsidR="00096455" w:rsidRPr="004170D6" w:rsidRDefault="00096455" w:rsidP="00096455">
                            <w:pPr>
                              <w:spacing w:after="0"/>
                              <w:jc w:val="center"/>
                              <w:rPr>
                                <w:rFonts w:ascii="Arial" w:hAnsi="Arial" w:cs="Arial"/>
                                <w:b/>
                                <w:bCs/>
                              </w:rPr>
                            </w:pPr>
                            <w:r w:rsidRPr="004170D6">
                              <w:rPr>
                                <w:rFonts w:ascii="Arial" w:hAnsi="Arial" w:cs="Arial"/>
                                <w:b/>
                                <w:bCs/>
                                <w:color w:val="231F20"/>
                              </w:rPr>
                              <w:t>Material Flow and Capacity Analysis</w:t>
                            </w:r>
                            <w:r w:rsidRPr="004170D6">
                              <w:rPr>
                                <w:rFonts w:ascii="Arial" w:hAnsi="Arial" w:cs="Arial"/>
                                <w:b/>
                                <w:bCs/>
                              </w:rPr>
                              <w:t xml:space="preserve"> </w:t>
                            </w:r>
                          </w:p>
                          <w:p w14:paraId="1F32FAA0" w14:textId="0FDBC2FF" w:rsidR="00DD7799" w:rsidRPr="004170D6" w:rsidRDefault="00DD7799" w:rsidP="00096455">
                            <w:pPr>
                              <w:spacing w:after="0"/>
                              <w:jc w:val="center"/>
                              <w:rPr>
                                <w:rFonts w:ascii="Arial" w:hAnsi="Arial" w:cs="Arial"/>
                                <w:b/>
                                <w:bCs/>
                              </w:rPr>
                            </w:pPr>
                            <w:r w:rsidRPr="004170D6">
                              <w:rPr>
                                <w:rFonts w:ascii="Arial" w:hAnsi="Arial" w:cs="Arial"/>
                                <w:b/>
                                <w:bCs/>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5C21F5" id="_x0000_t202" coordsize="21600,21600" o:spt="202" path="m,l,21600r21600,l21600,xe">
                <v:stroke joinstyle="miter"/>
                <v:path gradientshapeok="t" o:connecttype="rect"/>
              </v:shapetype>
              <v:shape id="Text Box 5" o:spid="_x0000_s1026" type="#_x0000_t202" style="position:absolute;margin-left:341.45pt;margin-top:12.75pt;width:153.8pt;height:87.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" fillcolor="white [3201]" strokeweight=".5pt">
                <v:textbox>
                  <w:txbxContent>
                    <w:p w14:paraId="1B87B4C4" w14:textId="77777777" w:rsidR="00096455" w:rsidRDefault="00096455" w:rsidP="00096455">
                      <w:pPr>
                        <w:spacing w:after="0"/>
                        <w:rPr>
                          <w:rFonts w:ascii="Arial" w:hAnsi="Arial" w:cs="Arial"/>
                          <w:color w:val="231F20"/>
                        </w:rPr>
                      </w:pPr>
                    </w:p>
                    <w:p w14:paraId="029DB9AD" w14:textId="77777777" w:rsidR="00F52D3C" w:rsidRDefault="00F52D3C" w:rsidP="00096455">
                      <w:pPr>
                        <w:spacing w:after="0"/>
                        <w:jc w:val="center"/>
                        <w:rPr>
                          <w:rFonts w:ascii="Arial" w:hAnsi="Arial" w:cs="Arial"/>
                          <w:b/>
                          <w:bCs/>
                          <w:color w:val="231F20"/>
                        </w:rPr>
                      </w:pPr>
                    </w:p>
                    <w:p w14:paraId="7CD45D24" w14:textId="485BBE3B" w:rsidR="00096455" w:rsidRPr="004170D6" w:rsidRDefault="00096455" w:rsidP="00096455">
                      <w:pPr>
                        <w:spacing w:after="0"/>
                        <w:jc w:val="center"/>
                        <w:rPr>
                          <w:rFonts w:ascii="Arial" w:hAnsi="Arial" w:cs="Arial"/>
                          <w:b/>
                          <w:bCs/>
                        </w:rPr>
                      </w:pPr>
                      <w:r w:rsidRPr="004170D6">
                        <w:rPr>
                          <w:rFonts w:ascii="Arial" w:hAnsi="Arial" w:cs="Arial"/>
                          <w:b/>
                          <w:bCs/>
                          <w:color w:val="231F20"/>
                        </w:rPr>
                        <w:t>Material Flow and Capacity Analysis</w:t>
                      </w:r>
                      <w:r w:rsidRPr="004170D6">
                        <w:rPr>
                          <w:rFonts w:ascii="Arial" w:hAnsi="Arial" w:cs="Arial"/>
                          <w:b/>
                          <w:bCs/>
                        </w:rPr>
                        <w:t xml:space="preserve"> </w:t>
                      </w:r>
                    </w:p>
                    <w:p w14:paraId="1F32FAA0" w14:textId="0FDBC2FF" w:rsidR="00DD7799" w:rsidRPr="004170D6" w:rsidRDefault="00DD7799" w:rsidP="00096455">
                      <w:pPr>
                        <w:spacing w:after="0"/>
                        <w:jc w:val="center"/>
                        <w:rPr>
                          <w:rFonts w:ascii="Arial" w:hAnsi="Arial" w:cs="Arial"/>
                          <w:b/>
                          <w:bCs/>
                        </w:rPr>
                      </w:pPr>
                      <w:r w:rsidRPr="004170D6">
                        <w:rPr>
                          <w:rFonts w:ascii="Arial" w:hAnsi="Arial" w:cs="Arial"/>
                          <w:b/>
                          <w:bCs/>
                        </w:rPr>
                        <w:t>2018</w:t>
                      </w:r>
                    </w:p>
                  </w:txbxContent>
                </v:textbox>
              </v:shape>
            </w:pict>
          </mc:Fallback>
        </mc:AlternateContent>
      </w:r>
      <w:r>
        <w:rPr>
          <w:b/>
          <w:bCs/>
          <w:noProof/>
        </w:rPr>
        <mc:AlternateContent>
          <mc:Choice Requires="wps">
            <w:drawing>
              <wp:anchor distT="0" distB="0" distL="114300" distR="114300" simplePos="0" relativeHeight="251661312" behindDoc="0" locked="0" layoutInCell="1" allowOverlap="1" wp14:anchorId="5E63581B" wp14:editId="226D695D">
                <wp:simplePos x="0" y="0"/>
                <wp:positionH relativeFrom="column">
                  <wp:posOffset>2209800</wp:posOffset>
                </wp:positionH>
                <wp:positionV relativeFrom="paragraph">
                  <wp:posOffset>160424</wp:posOffset>
                </wp:positionV>
                <wp:extent cx="1953491" cy="1115291"/>
                <wp:effectExtent l="0" t="0" r="27940" b="27940"/>
                <wp:wrapNone/>
                <wp:docPr id="4" name="Text Box 4"/>
                <wp:cNvGraphicFramePr/>
                <a:graphic xmlns:a="http://schemas.openxmlformats.org/drawingml/2006/main">
                  <a:graphicData uri="http://schemas.microsoft.com/office/word/2010/wordprocessingShape">
                    <wps:wsp>
                      <wps:cNvSpPr txBox="1"/>
                      <wps:spPr>
                        <a:xfrm>
                          <a:off x="0" y="0"/>
                          <a:ext cx="1953491" cy="1115291"/>
                        </a:xfrm>
                        <a:prstGeom prst="rect">
                          <a:avLst/>
                        </a:prstGeom>
                        <a:solidFill>
                          <a:schemeClr val="lt1"/>
                        </a:solidFill>
                        <a:ln w="6350">
                          <a:solidFill>
                            <a:prstClr val="black"/>
                          </a:solidFill>
                        </a:ln>
                      </wps:spPr>
                      <wps:txbx>
                        <w:txbxContent>
                          <w:p w14:paraId="1B431A65" w14:textId="77777777" w:rsidR="00DD7799" w:rsidRDefault="00DD7799" w:rsidP="00096455">
                            <w:pPr>
                              <w:spacing w:after="0"/>
                              <w:jc w:val="center"/>
                            </w:pPr>
                          </w:p>
                          <w:p w14:paraId="7DA89B53" w14:textId="77777777" w:rsidR="00F52D3C" w:rsidRDefault="00F52D3C" w:rsidP="00096455">
                            <w:pPr>
                              <w:spacing w:after="0"/>
                              <w:jc w:val="center"/>
                              <w:rPr>
                                <w:rFonts w:ascii="Arial" w:hAnsi="Arial" w:cs="Arial"/>
                                <w:b/>
                                <w:bCs/>
                              </w:rPr>
                            </w:pPr>
                          </w:p>
                          <w:p w14:paraId="78585F3E" w14:textId="545C8D61" w:rsidR="00DD7799" w:rsidRPr="00096455" w:rsidRDefault="00DD7799" w:rsidP="00096455">
                            <w:pPr>
                              <w:spacing w:after="0"/>
                              <w:jc w:val="center"/>
                              <w:rPr>
                                <w:rFonts w:ascii="Arial" w:hAnsi="Arial" w:cs="Arial"/>
                                <w:b/>
                                <w:bCs/>
                              </w:rPr>
                            </w:pPr>
                            <w:r w:rsidRPr="00096455">
                              <w:rPr>
                                <w:rFonts w:ascii="Arial" w:hAnsi="Arial" w:cs="Arial"/>
                                <w:b/>
                                <w:bCs/>
                              </w:rPr>
                              <w:t xml:space="preserve">Organizational Assessment Report </w:t>
                            </w:r>
                          </w:p>
                          <w:p w14:paraId="714AC375" w14:textId="250BAB2F" w:rsidR="00DD7799" w:rsidRPr="00096455" w:rsidRDefault="00DD7799" w:rsidP="00096455">
                            <w:pPr>
                              <w:spacing w:after="0"/>
                              <w:jc w:val="center"/>
                              <w:rPr>
                                <w:rFonts w:ascii="Arial" w:hAnsi="Arial" w:cs="Arial"/>
                                <w:b/>
                                <w:bCs/>
                              </w:rPr>
                            </w:pPr>
                            <w:r w:rsidRPr="00096455">
                              <w:rPr>
                                <w:rFonts w:ascii="Arial" w:hAnsi="Arial" w:cs="Arial"/>
                                <w:b/>
                                <w:bCs/>
                              </w:rPr>
                              <w:t>20</w:t>
                            </w:r>
                            <w:r w:rsidR="00F52D3C">
                              <w:rPr>
                                <w:rFonts w:ascii="Arial" w:hAnsi="Arial" w:cs="Arial"/>
                                <w:b/>
                                <w:bCs/>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63581B" id="Text Box 4" o:spid="_x0000_s1027" type="#_x0000_t202" style="position:absolute;margin-left:174pt;margin-top:12.65pt;width:153.8pt;height:87.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" fillcolor="white [3201]" strokeweight=".5pt">
                <v:textbox>
                  <w:txbxContent>
                    <w:p w14:paraId="1B431A65" w14:textId="77777777" w:rsidR="00DD7799" w:rsidRDefault="00DD7799" w:rsidP="00096455">
                      <w:pPr>
                        <w:spacing w:after="0"/>
                        <w:jc w:val="center"/>
                      </w:pPr>
                    </w:p>
                    <w:p w14:paraId="7DA89B53" w14:textId="77777777" w:rsidR="00F52D3C" w:rsidRDefault="00F52D3C" w:rsidP="00096455">
                      <w:pPr>
                        <w:spacing w:after="0"/>
                        <w:jc w:val="center"/>
                        <w:rPr>
                          <w:rFonts w:ascii="Arial" w:hAnsi="Arial" w:cs="Arial"/>
                          <w:b/>
                          <w:bCs/>
                        </w:rPr>
                      </w:pPr>
                    </w:p>
                    <w:p w14:paraId="78585F3E" w14:textId="545C8D61" w:rsidR="00DD7799" w:rsidRPr="00096455" w:rsidRDefault="00DD7799" w:rsidP="00096455">
                      <w:pPr>
                        <w:spacing w:after="0"/>
                        <w:jc w:val="center"/>
                        <w:rPr>
                          <w:rFonts w:ascii="Arial" w:hAnsi="Arial" w:cs="Arial"/>
                          <w:b/>
                          <w:bCs/>
                        </w:rPr>
                      </w:pPr>
                      <w:r w:rsidRPr="00096455">
                        <w:rPr>
                          <w:rFonts w:ascii="Arial" w:hAnsi="Arial" w:cs="Arial"/>
                          <w:b/>
                          <w:bCs/>
                        </w:rPr>
                        <w:t xml:space="preserve">Organizational Assessment Report </w:t>
                      </w:r>
                    </w:p>
                    <w:p w14:paraId="714AC375" w14:textId="250BAB2F" w:rsidR="00DD7799" w:rsidRPr="00096455" w:rsidRDefault="00DD7799" w:rsidP="00096455">
                      <w:pPr>
                        <w:spacing w:after="0"/>
                        <w:jc w:val="center"/>
                        <w:rPr>
                          <w:rFonts w:ascii="Arial" w:hAnsi="Arial" w:cs="Arial"/>
                          <w:b/>
                          <w:bCs/>
                        </w:rPr>
                      </w:pPr>
                      <w:r w:rsidRPr="00096455">
                        <w:rPr>
                          <w:rFonts w:ascii="Arial" w:hAnsi="Arial" w:cs="Arial"/>
                          <w:b/>
                          <w:bCs/>
                        </w:rPr>
                        <w:t>20</w:t>
                      </w:r>
                      <w:r w:rsidR="00F52D3C">
                        <w:rPr>
                          <w:rFonts w:ascii="Arial" w:hAnsi="Arial" w:cs="Arial"/>
                          <w:b/>
                          <w:bCs/>
                        </w:rPr>
                        <w:t>21</w:t>
                      </w:r>
                    </w:p>
                  </w:txbxContent>
                </v:textbox>
              </v:shape>
            </w:pict>
          </mc:Fallback>
        </mc:AlternateContent>
      </w:r>
      <w:r>
        <w:rPr>
          <w:b/>
          <w:bCs/>
          <w:noProof/>
        </w:rPr>
        <mc:AlternateContent>
          <mc:Choice Requires="wps">
            <w:drawing>
              <wp:anchor distT="0" distB="0" distL="114300" distR="114300" simplePos="0" relativeHeight="251659264" behindDoc="0" locked="0" layoutInCell="1" allowOverlap="1" wp14:anchorId="48483AFB" wp14:editId="63A1DECF">
                <wp:simplePos x="0" y="0"/>
                <wp:positionH relativeFrom="column">
                  <wp:posOffset>103908</wp:posOffset>
                </wp:positionH>
                <wp:positionV relativeFrom="paragraph">
                  <wp:posOffset>160309</wp:posOffset>
                </wp:positionV>
                <wp:extent cx="1953491" cy="1115291"/>
                <wp:effectExtent l="0" t="0" r="27940" b="27940"/>
                <wp:wrapNone/>
                <wp:docPr id="3" name="Text Box 3"/>
                <wp:cNvGraphicFramePr/>
                <a:graphic xmlns:a="http://schemas.openxmlformats.org/drawingml/2006/main">
                  <a:graphicData uri="http://schemas.microsoft.com/office/word/2010/wordprocessingShape">
                    <wps:wsp>
                      <wps:cNvSpPr txBox="1"/>
                      <wps:spPr>
                        <a:xfrm>
                          <a:off x="0" y="0"/>
                          <a:ext cx="1953491" cy="1115291"/>
                        </a:xfrm>
                        <a:prstGeom prst="rect">
                          <a:avLst/>
                        </a:prstGeom>
                        <a:solidFill>
                          <a:schemeClr val="lt1"/>
                        </a:solidFill>
                        <a:ln w="6350">
                          <a:solidFill>
                            <a:prstClr val="black"/>
                          </a:solidFill>
                        </a:ln>
                      </wps:spPr>
                      <wps:txbx>
                        <w:txbxContent>
                          <w:p w14:paraId="47290C9B" w14:textId="77777777" w:rsidR="00DD7799" w:rsidRDefault="00DD7799" w:rsidP="00DD7799">
                            <w:pPr>
                              <w:jc w:val="center"/>
                            </w:pPr>
                          </w:p>
                          <w:p w14:paraId="4EE0319A" w14:textId="77777777" w:rsidR="00DD7799" w:rsidRPr="00096455" w:rsidRDefault="00DD7799" w:rsidP="00DD7799">
                            <w:pPr>
                              <w:spacing w:after="0"/>
                              <w:jc w:val="center"/>
                              <w:rPr>
                                <w:rFonts w:ascii="Arial" w:hAnsi="Arial" w:cs="Arial"/>
                                <w:b/>
                                <w:bCs/>
                              </w:rPr>
                            </w:pPr>
                            <w:r w:rsidRPr="00096455">
                              <w:rPr>
                                <w:rFonts w:ascii="Arial" w:hAnsi="Arial" w:cs="Arial"/>
                                <w:b/>
                                <w:bCs/>
                              </w:rPr>
                              <w:t xml:space="preserve">Zero Waste Feasibility </w:t>
                            </w:r>
                          </w:p>
                          <w:p w14:paraId="3B5C5988" w14:textId="32FA7ED3" w:rsidR="00DD7799" w:rsidRPr="00096455" w:rsidRDefault="00DD7799" w:rsidP="00DD7799">
                            <w:pPr>
                              <w:spacing w:after="0"/>
                              <w:jc w:val="center"/>
                              <w:rPr>
                                <w:rFonts w:ascii="Arial" w:hAnsi="Arial" w:cs="Arial"/>
                                <w:b/>
                                <w:bCs/>
                              </w:rPr>
                            </w:pPr>
                            <w:r w:rsidRPr="00096455">
                              <w:rPr>
                                <w:rFonts w:ascii="Arial" w:hAnsi="Arial" w:cs="Arial"/>
                                <w:b/>
                                <w:bCs/>
                              </w:rPr>
                              <w:t xml:space="preserve">Study </w:t>
                            </w:r>
                          </w:p>
                          <w:p w14:paraId="1C06265D" w14:textId="4750F47F" w:rsidR="00DD7799" w:rsidRPr="00096455" w:rsidRDefault="00DD7799" w:rsidP="00DD7799">
                            <w:pPr>
                              <w:jc w:val="center"/>
                              <w:rPr>
                                <w:rFonts w:ascii="Arial" w:hAnsi="Arial" w:cs="Arial"/>
                                <w:b/>
                                <w:bCs/>
                              </w:rPr>
                            </w:pPr>
                            <w:r w:rsidRPr="00096455">
                              <w:rPr>
                                <w:rFonts w:ascii="Arial" w:hAnsi="Arial" w:cs="Arial"/>
                                <w:b/>
                                <w:bCs/>
                              </w:rPr>
                              <w:t>20</w:t>
                            </w:r>
                            <w:r w:rsidR="00F52D3C">
                              <w:rPr>
                                <w:rFonts w:ascii="Arial" w:hAnsi="Arial" w:cs="Arial"/>
                                <w:b/>
                                <w:bCs/>
                              </w:rPr>
                              <w:t>21</w:t>
                            </w:r>
                          </w:p>
                          <w:p w14:paraId="5999AE0E" w14:textId="5B0CFB00" w:rsidR="00DD7799" w:rsidRPr="00DD7799" w:rsidRDefault="00DD7799" w:rsidP="00DD7799">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483AFB" id="Text Box 3" o:spid="_x0000_s1028" type="#_x0000_t202" style="position:absolute;margin-left:8.2pt;margin-top:12.6pt;width:153.8pt;height:8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" fillcolor="white [3201]" strokeweight=".5pt">
                <v:textbox>
                  <w:txbxContent>
                    <w:p w14:paraId="47290C9B" w14:textId="77777777" w:rsidR="00DD7799" w:rsidRDefault="00DD7799" w:rsidP="00DD7799">
                      <w:pPr>
                        <w:jc w:val="center"/>
                      </w:pPr>
                    </w:p>
                    <w:p w14:paraId="4EE0319A" w14:textId="77777777" w:rsidR="00DD7799" w:rsidRPr="00096455" w:rsidRDefault="00DD7799" w:rsidP="00DD7799">
                      <w:pPr>
                        <w:spacing w:after="0"/>
                        <w:jc w:val="center"/>
                        <w:rPr>
                          <w:rFonts w:ascii="Arial" w:hAnsi="Arial" w:cs="Arial"/>
                          <w:b/>
                          <w:bCs/>
                        </w:rPr>
                      </w:pPr>
                      <w:r w:rsidRPr="00096455">
                        <w:rPr>
                          <w:rFonts w:ascii="Arial" w:hAnsi="Arial" w:cs="Arial"/>
                          <w:b/>
                          <w:bCs/>
                        </w:rPr>
                        <w:t xml:space="preserve">Zero Waste Feasibility </w:t>
                      </w:r>
                    </w:p>
                    <w:p w14:paraId="3B5C5988" w14:textId="32FA7ED3" w:rsidR="00DD7799" w:rsidRPr="00096455" w:rsidRDefault="00DD7799" w:rsidP="00DD7799">
                      <w:pPr>
                        <w:spacing w:after="0"/>
                        <w:jc w:val="center"/>
                        <w:rPr>
                          <w:rFonts w:ascii="Arial" w:hAnsi="Arial" w:cs="Arial"/>
                          <w:b/>
                          <w:bCs/>
                        </w:rPr>
                      </w:pPr>
                      <w:r w:rsidRPr="00096455">
                        <w:rPr>
                          <w:rFonts w:ascii="Arial" w:hAnsi="Arial" w:cs="Arial"/>
                          <w:b/>
                          <w:bCs/>
                        </w:rPr>
                        <w:t xml:space="preserve">Study </w:t>
                      </w:r>
                    </w:p>
                    <w:p w14:paraId="1C06265D" w14:textId="4750F47F" w:rsidR="00DD7799" w:rsidRPr="00096455" w:rsidRDefault="00DD7799" w:rsidP="00DD7799">
                      <w:pPr>
                        <w:jc w:val="center"/>
                        <w:rPr>
                          <w:rFonts w:ascii="Arial" w:hAnsi="Arial" w:cs="Arial"/>
                          <w:b/>
                          <w:bCs/>
                        </w:rPr>
                      </w:pPr>
                      <w:r w:rsidRPr="00096455">
                        <w:rPr>
                          <w:rFonts w:ascii="Arial" w:hAnsi="Arial" w:cs="Arial"/>
                          <w:b/>
                          <w:bCs/>
                        </w:rPr>
                        <w:t>20</w:t>
                      </w:r>
                      <w:r w:rsidR="00F52D3C">
                        <w:rPr>
                          <w:rFonts w:ascii="Arial" w:hAnsi="Arial" w:cs="Arial"/>
                          <w:b/>
                          <w:bCs/>
                        </w:rPr>
                        <w:t>21</w:t>
                      </w:r>
                    </w:p>
                    <w:p w14:paraId="5999AE0E" w14:textId="5B0CFB00" w:rsidR="00DD7799" w:rsidRPr="00DD7799" w:rsidRDefault="00DD7799" w:rsidP="00DD7799">
                      <w:pPr>
                        <w:jc w:val="center"/>
                        <w:rPr>
                          <w:b/>
                          <w:bCs/>
                        </w:rPr>
                      </w:pPr>
                    </w:p>
                  </w:txbxContent>
                </v:textbox>
              </v:shape>
            </w:pict>
          </mc:Fallback>
        </mc:AlternateContent>
      </w:r>
    </w:p>
    <w:p w14:paraId="09F78D91" w14:textId="6197D50E" w:rsidR="00DD7799" w:rsidRDefault="00DD7799">
      <w:pPr>
        <w:rPr>
          <w:b/>
          <w:bCs/>
        </w:rPr>
      </w:pPr>
    </w:p>
    <w:p w14:paraId="5E286047" w14:textId="12947989" w:rsidR="00DD7799" w:rsidRDefault="00DD7799">
      <w:pPr>
        <w:rPr>
          <w:b/>
          <w:bCs/>
        </w:rPr>
      </w:pPr>
    </w:p>
    <w:p w14:paraId="4B4AA779" w14:textId="77777777" w:rsidR="00DD7799" w:rsidRPr="00FB021D" w:rsidRDefault="00DD7799">
      <w:pPr>
        <w:rPr>
          <w:b/>
          <w:bCs/>
        </w:rPr>
      </w:pPr>
    </w:p>
    <w:p w14:paraId="2B142493" w14:textId="77777777" w:rsidR="005B28C5" w:rsidRDefault="005B28C5"/>
    <w:p w14:paraId="3CBB979B" w14:textId="77777777" w:rsidR="00C13FB1" w:rsidRDefault="00C13FB1" w:rsidP="005B28C5">
      <w:pPr>
        <w:pStyle w:val="NormalWeb"/>
        <w:shd w:val="clear" w:color="auto" w:fill="FFFFFF"/>
        <w:spacing w:before="0" w:beforeAutospacing="0" w:after="240" w:afterAutospacing="0"/>
        <w:rPr>
          <w:rFonts w:ascii="Arial" w:hAnsi="Arial" w:cs="Arial"/>
          <w:color w:val="231F20"/>
        </w:rPr>
      </w:pPr>
    </w:p>
    <w:p w14:paraId="76651135" w14:textId="0496867F" w:rsidR="00C13FB1" w:rsidRPr="00096455" w:rsidRDefault="00C13FB1" w:rsidP="00C13FB1">
      <w:pPr>
        <w:spacing w:after="0"/>
        <w:rPr>
          <w:rFonts w:ascii="Arial" w:hAnsi="Arial" w:cs="Arial"/>
          <w:b/>
          <w:bCs/>
        </w:rPr>
      </w:pPr>
      <w:r w:rsidRPr="00096455">
        <w:rPr>
          <w:rFonts w:ascii="Arial" w:hAnsi="Arial" w:cs="Arial"/>
          <w:b/>
          <w:bCs/>
        </w:rPr>
        <w:t>Zero Waste Feasibility Study 20</w:t>
      </w:r>
      <w:r w:rsidR="00F52D3C">
        <w:rPr>
          <w:rFonts w:ascii="Arial" w:hAnsi="Arial" w:cs="Arial"/>
          <w:b/>
          <w:bCs/>
        </w:rPr>
        <w:t>21</w:t>
      </w:r>
    </w:p>
    <w:p w14:paraId="4BE3A16D" w14:textId="0D94788C" w:rsidR="005B28C5" w:rsidRDefault="005B28C5" w:rsidP="005B28C5">
      <w:pPr>
        <w:pStyle w:val="NormalWeb"/>
        <w:shd w:val="clear" w:color="auto" w:fill="FFFFFF"/>
        <w:spacing w:before="240" w:beforeAutospacing="0" w:after="240" w:afterAutospacing="0"/>
        <w:rPr>
          <w:rFonts w:ascii="Arial" w:hAnsi="Arial" w:cs="Arial"/>
          <w:color w:val="231F20"/>
        </w:rPr>
      </w:pPr>
      <w:r>
        <w:rPr>
          <w:rFonts w:ascii="Arial" w:hAnsi="Arial" w:cs="Arial"/>
          <w:color w:val="231F20"/>
        </w:rPr>
        <w:t>The amount of solid waste disposed in landfills has increased in recent years at statewide and local levels. Due to this increase in disposal and the changes in recycling markets, Zero Waste Marin hired R3 Consulting Group to provide an update to the Zero Waste Feasibility Study. This study w</w:t>
      </w:r>
      <w:r w:rsidR="007B03EF">
        <w:rPr>
          <w:rFonts w:ascii="Arial" w:hAnsi="Arial" w:cs="Arial"/>
          <w:color w:val="231F20"/>
        </w:rPr>
        <w:t xml:space="preserve">as designed to </w:t>
      </w:r>
      <w:r>
        <w:rPr>
          <w:rFonts w:ascii="Arial" w:hAnsi="Arial" w:cs="Arial"/>
          <w:color w:val="231F20"/>
        </w:rPr>
        <w:t>guide</w:t>
      </w:r>
      <w:r w:rsidR="007B03EF">
        <w:rPr>
          <w:rFonts w:ascii="Arial" w:hAnsi="Arial" w:cs="Arial"/>
          <w:color w:val="231F20"/>
        </w:rPr>
        <w:t xml:space="preserve"> the</w:t>
      </w:r>
      <w:r>
        <w:rPr>
          <w:rFonts w:ascii="Arial" w:hAnsi="Arial" w:cs="Arial"/>
          <w:color w:val="231F20"/>
        </w:rPr>
        <w:t xml:space="preserve"> next steps and provides a roadmap for Zero Waste Marin.</w:t>
      </w:r>
    </w:p>
    <w:p w14:paraId="76B4B580" w14:textId="77777777" w:rsidR="005B28C5" w:rsidRDefault="005B28C5" w:rsidP="005B28C5">
      <w:pPr>
        <w:pStyle w:val="NormalWeb"/>
        <w:shd w:val="clear" w:color="auto" w:fill="FFFFFF"/>
        <w:spacing w:before="240" w:beforeAutospacing="0" w:after="240" w:afterAutospacing="0"/>
        <w:rPr>
          <w:rStyle w:val="Hyperlink"/>
          <w:rFonts w:ascii="Arial" w:hAnsi="Arial" w:cs="Arial"/>
          <w:color w:val="3F88C0"/>
        </w:rPr>
      </w:pPr>
      <w:r>
        <w:rPr>
          <w:rFonts w:ascii="Arial" w:hAnsi="Arial" w:cs="Arial"/>
          <w:color w:val="231F20"/>
        </w:rPr>
        <w:t>Download the </w:t>
      </w:r>
      <w:hyperlink r:id="rId13" w:history="1">
        <w:r>
          <w:rPr>
            <w:rStyle w:val="Hyperlink"/>
            <w:rFonts w:ascii="Arial" w:hAnsi="Arial" w:cs="Arial"/>
            <w:color w:val="3F88C0"/>
          </w:rPr>
          <w:t>2021 Zero Waste Feasibility Study</w:t>
        </w:r>
      </w:hyperlink>
    </w:p>
    <w:p w14:paraId="10BACD7E" w14:textId="77777777" w:rsidR="00C13FB1" w:rsidRDefault="00C13FB1" w:rsidP="005B28C5">
      <w:pPr>
        <w:pStyle w:val="NormalWeb"/>
        <w:shd w:val="clear" w:color="auto" w:fill="FFFFFF"/>
        <w:spacing w:before="240" w:beforeAutospacing="0" w:after="240" w:afterAutospacing="0"/>
        <w:rPr>
          <w:rFonts w:ascii="Arial" w:hAnsi="Arial" w:cs="Arial"/>
          <w:color w:val="231F20"/>
        </w:rPr>
      </w:pPr>
    </w:p>
    <w:p w14:paraId="5CAA5CB1" w14:textId="12814A5B" w:rsidR="00C13FB1" w:rsidRPr="00C13FB1" w:rsidRDefault="00C13FB1" w:rsidP="00C13FB1">
      <w:pPr>
        <w:spacing w:after="0"/>
        <w:rPr>
          <w:rFonts w:ascii="Arial" w:hAnsi="Arial" w:cs="Arial"/>
          <w:b/>
          <w:bCs/>
        </w:rPr>
      </w:pPr>
      <w:r w:rsidRPr="00096455">
        <w:rPr>
          <w:rFonts w:ascii="Arial" w:hAnsi="Arial" w:cs="Arial"/>
          <w:b/>
          <w:bCs/>
        </w:rPr>
        <w:t>Organizational Assessment Report 2018</w:t>
      </w:r>
    </w:p>
    <w:p w14:paraId="0DA3E6B7" w14:textId="0EB2D7AF" w:rsidR="005B28C5" w:rsidRDefault="00C13FB1" w:rsidP="005B28C5">
      <w:pPr>
        <w:pStyle w:val="NormalWeb"/>
        <w:shd w:val="clear" w:color="auto" w:fill="FFFFFF"/>
        <w:spacing w:before="240" w:beforeAutospacing="0" w:after="240" w:afterAutospacing="0"/>
        <w:rPr>
          <w:rFonts w:ascii="Arial" w:hAnsi="Arial" w:cs="Arial"/>
          <w:color w:val="231F20"/>
        </w:rPr>
      </w:pPr>
      <w:r>
        <w:rPr>
          <w:rFonts w:ascii="Arial" w:hAnsi="Arial" w:cs="Arial"/>
          <w:color w:val="231F20"/>
        </w:rPr>
        <w:t>Alongside</w:t>
      </w:r>
      <w:r w:rsidR="005B28C5">
        <w:rPr>
          <w:rFonts w:ascii="Arial" w:hAnsi="Arial" w:cs="Arial"/>
          <w:color w:val="231F20"/>
        </w:rPr>
        <w:t xml:space="preserve"> th</w:t>
      </w:r>
      <w:r>
        <w:rPr>
          <w:rFonts w:ascii="Arial" w:hAnsi="Arial" w:cs="Arial"/>
          <w:color w:val="231F20"/>
        </w:rPr>
        <w:t xml:space="preserve">e Zero Waste Feasibility </w:t>
      </w:r>
      <w:r w:rsidR="005B28C5">
        <w:rPr>
          <w:rFonts w:ascii="Arial" w:hAnsi="Arial" w:cs="Arial"/>
          <w:color w:val="231F20"/>
        </w:rPr>
        <w:t xml:space="preserve">study </w:t>
      </w:r>
      <w:r>
        <w:rPr>
          <w:rFonts w:ascii="Arial" w:hAnsi="Arial" w:cs="Arial"/>
          <w:color w:val="231F20"/>
        </w:rPr>
        <w:t>an</w:t>
      </w:r>
      <w:r w:rsidR="005B28C5">
        <w:rPr>
          <w:rFonts w:ascii="Arial" w:hAnsi="Arial" w:cs="Arial"/>
          <w:color w:val="231F20"/>
        </w:rPr>
        <w:t xml:space="preserve"> Organizational Assessment </w:t>
      </w:r>
      <w:r w:rsidR="007B03EF">
        <w:rPr>
          <w:rFonts w:ascii="Arial" w:hAnsi="Arial" w:cs="Arial"/>
          <w:color w:val="231F20"/>
        </w:rPr>
        <w:t xml:space="preserve">was </w:t>
      </w:r>
      <w:r w:rsidR="005B28C5">
        <w:rPr>
          <w:rFonts w:ascii="Arial" w:hAnsi="Arial" w:cs="Arial"/>
          <w:color w:val="231F20"/>
        </w:rPr>
        <w:t>also performed by R3 Consulting Group, which provides insight into the governance, staffing, and coordination of the agency with its 11 incorporated cities and the County.</w:t>
      </w:r>
    </w:p>
    <w:p w14:paraId="63D6ADA8" w14:textId="77777777" w:rsidR="005B28C5" w:rsidRDefault="005B28C5" w:rsidP="005B28C5">
      <w:pPr>
        <w:pStyle w:val="NormalWeb"/>
        <w:shd w:val="clear" w:color="auto" w:fill="FFFFFF"/>
        <w:spacing w:before="240" w:beforeAutospacing="0" w:after="240" w:afterAutospacing="0"/>
        <w:rPr>
          <w:rFonts w:ascii="Arial" w:hAnsi="Arial" w:cs="Arial"/>
          <w:color w:val="231F20"/>
        </w:rPr>
      </w:pPr>
      <w:r>
        <w:rPr>
          <w:rFonts w:ascii="Arial" w:hAnsi="Arial" w:cs="Arial"/>
          <w:color w:val="231F20"/>
        </w:rPr>
        <w:t>Download the </w:t>
      </w:r>
      <w:hyperlink r:id="rId14" w:history="1">
        <w:r>
          <w:rPr>
            <w:rStyle w:val="Hyperlink"/>
            <w:rFonts w:ascii="Arial" w:hAnsi="Arial" w:cs="Arial"/>
            <w:color w:val="3F88C0"/>
          </w:rPr>
          <w:t>Organizational Assessment</w:t>
        </w:r>
      </w:hyperlink>
    </w:p>
    <w:p w14:paraId="31A65852" w14:textId="77777777" w:rsidR="005B28C5" w:rsidRDefault="005B28C5"/>
    <w:p w14:paraId="6C6648EC" w14:textId="6BDB8890" w:rsidR="00DD7799" w:rsidRPr="00C13FB1" w:rsidRDefault="00DD7799" w:rsidP="00DD7799">
      <w:pPr>
        <w:pStyle w:val="Heading3"/>
        <w:shd w:val="clear" w:color="auto" w:fill="FFFFFF"/>
        <w:spacing w:before="240" w:after="120"/>
        <w:rPr>
          <w:rFonts w:ascii="Arial" w:hAnsi="Arial" w:cs="Arial"/>
          <w:b/>
          <w:bCs/>
          <w:color w:val="231F20"/>
        </w:rPr>
      </w:pPr>
      <w:r w:rsidRPr="00C13FB1">
        <w:rPr>
          <w:rFonts w:ascii="Arial" w:hAnsi="Arial" w:cs="Arial"/>
          <w:b/>
          <w:bCs/>
          <w:color w:val="231F20"/>
        </w:rPr>
        <w:t>Material Flow and Capacity Analysis</w:t>
      </w:r>
      <w:r w:rsidR="00C13FB1" w:rsidRPr="00C13FB1">
        <w:rPr>
          <w:rFonts w:ascii="Arial" w:hAnsi="Arial" w:cs="Arial"/>
          <w:b/>
          <w:bCs/>
          <w:color w:val="231F20"/>
        </w:rPr>
        <w:t xml:space="preserve"> 2018</w:t>
      </w:r>
    </w:p>
    <w:p w14:paraId="2B087DFF" w14:textId="3CBC2092" w:rsidR="00DD7799" w:rsidRDefault="00DD7799" w:rsidP="00DD7799">
      <w:pPr>
        <w:pStyle w:val="NormalWeb"/>
        <w:shd w:val="clear" w:color="auto" w:fill="FFFFFF"/>
        <w:spacing w:before="240" w:beforeAutospacing="0" w:after="240" w:afterAutospacing="0"/>
        <w:rPr>
          <w:rFonts w:ascii="Arial" w:hAnsi="Arial" w:cs="Arial"/>
          <w:color w:val="231F20"/>
        </w:rPr>
      </w:pPr>
      <w:r>
        <w:rPr>
          <w:rFonts w:ascii="Arial" w:hAnsi="Arial" w:cs="Arial"/>
          <w:color w:val="231F20"/>
        </w:rPr>
        <w:t xml:space="preserve">In 2018, Zero Waste Marin conducted a “Material Flow and Capacity Analysis” to better understand long term needs for access to both disposal access (landfilling) and organics processing (composting facilities or other organics processing operations). The Study includes a narrative report </w:t>
      </w:r>
      <w:r w:rsidR="00F52D3C">
        <w:rPr>
          <w:rFonts w:ascii="Arial" w:hAnsi="Arial" w:cs="Arial"/>
          <w:color w:val="231F20"/>
        </w:rPr>
        <w:t>and</w:t>
      </w:r>
      <w:r>
        <w:rPr>
          <w:rFonts w:ascii="Arial" w:hAnsi="Arial" w:cs="Arial"/>
          <w:color w:val="231F20"/>
        </w:rPr>
        <w:t xml:space="preserve"> two “one page” infographics – one summarizing landfilling needs for Marin County and one summarizing organics processing needs for Marin County.</w:t>
      </w:r>
    </w:p>
    <w:p w14:paraId="7FD667A4" w14:textId="77777777" w:rsidR="00DD7799" w:rsidRDefault="00DD7799" w:rsidP="00DD7799">
      <w:pPr>
        <w:pStyle w:val="NormalWeb"/>
        <w:shd w:val="clear" w:color="auto" w:fill="FFFFFF"/>
        <w:spacing w:before="240" w:beforeAutospacing="0" w:after="240" w:afterAutospacing="0"/>
        <w:rPr>
          <w:rFonts w:ascii="Arial" w:hAnsi="Arial" w:cs="Arial"/>
          <w:color w:val="231F20"/>
        </w:rPr>
      </w:pPr>
      <w:r>
        <w:rPr>
          <w:rFonts w:ascii="Arial" w:hAnsi="Arial" w:cs="Arial"/>
          <w:color w:val="231F20"/>
        </w:rPr>
        <w:t>Download the Material Flow and Capacity Analysis (</w:t>
      </w:r>
      <w:hyperlink r:id="rId15" w:history="1">
        <w:r>
          <w:rPr>
            <w:rStyle w:val="Hyperlink"/>
            <w:rFonts w:ascii="Arial" w:hAnsi="Arial" w:cs="Arial"/>
            <w:color w:val="3F88C0"/>
          </w:rPr>
          <w:t>MFCA</w:t>
        </w:r>
      </w:hyperlink>
      <w:r>
        <w:rPr>
          <w:rFonts w:ascii="Arial" w:hAnsi="Arial" w:cs="Arial"/>
          <w:color w:val="231F20"/>
        </w:rPr>
        <w:t>)</w:t>
      </w:r>
    </w:p>
    <w:p w14:paraId="5F52EDC5" w14:textId="77777777" w:rsidR="00DD7799" w:rsidRDefault="00DD7799" w:rsidP="00DD7799">
      <w:pPr>
        <w:pStyle w:val="NormalWeb"/>
        <w:shd w:val="clear" w:color="auto" w:fill="FFFFFF"/>
        <w:spacing w:before="240" w:beforeAutospacing="0" w:after="240" w:afterAutospacing="0"/>
        <w:rPr>
          <w:rFonts w:ascii="Arial" w:hAnsi="Arial" w:cs="Arial"/>
          <w:color w:val="231F20"/>
        </w:rPr>
      </w:pPr>
      <w:r>
        <w:rPr>
          <w:rFonts w:ascii="Arial" w:hAnsi="Arial" w:cs="Arial"/>
          <w:color w:val="231F20"/>
        </w:rPr>
        <w:lastRenderedPageBreak/>
        <w:t>Download the </w:t>
      </w:r>
      <w:hyperlink r:id="rId16" w:history="1">
        <w:r>
          <w:rPr>
            <w:rStyle w:val="Hyperlink"/>
            <w:rFonts w:ascii="Arial" w:hAnsi="Arial" w:cs="Arial"/>
            <w:color w:val="3F88C0"/>
          </w:rPr>
          <w:t>Regional Compost Facilities Infographic</w:t>
        </w:r>
      </w:hyperlink>
    </w:p>
    <w:p w14:paraId="0B788DB0" w14:textId="77777777" w:rsidR="00DD7799" w:rsidRDefault="00DD7799" w:rsidP="00DD7799">
      <w:pPr>
        <w:pStyle w:val="NormalWeb"/>
        <w:shd w:val="clear" w:color="auto" w:fill="FFFFFF"/>
        <w:spacing w:before="240" w:beforeAutospacing="0" w:after="240" w:afterAutospacing="0"/>
        <w:rPr>
          <w:rFonts w:ascii="Arial" w:hAnsi="Arial" w:cs="Arial"/>
          <w:color w:val="231F20"/>
        </w:rPr>
      </w:pPr>
      <w:r>
        <w:rPr>
          <w:rFonts w:ascii="Arial" w:hAnsi="Arial" w:cs="Arial"/>
          <w:color w:val="231F20"/>
        </w:rPr>
        <w:t>Download the </w:t>
      </w:r>
      <w:hyperlink r:id="rId17" w:history="1">
        <w:r>
          <w:rPr>
            <w:rStyle w:val="Hyperlink"/>
            <w:rFonts w:ascii="Arial" w:hAnsi="Arial" w:cs="Arial"/>
            <w:color w:val="3F88C0"/>
          </w:rPr>
          <w:t>Redwood Landfill Infographic</w:t>
        </w:r>
      </w:hyperlink>
    </w:p>
    <w:p w14:paraId="21D7D7FB" w14:textId="77777777" w:rsidR="005B28C5" w:rsidRDefault="005B28C5"/>
    <w:p w14:paraId="30F0E42E" w14:textId="6ED53457" w:rsidR="005B28C5" w:rsidRDefault="005B28C5"/>
    <w:sectPr w:rsidR="005B28C5" w:rsidSect="007A542D">
      <w:headerReference w:type="default" r:id="rId18"/>
      <w:footerReference w:type="default" r:id="rId19"/>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y Kolnes" w:date="2024-02-14T19:14:00Z" w:initials="AK">
    <w:p w14:paraId="77E8C5F6" w14:textId="77777777" w:rsidR="00F52D3C" w:rsidRDefault="00F52D3C" w:rsidP="00C2689C">
      <w:pPr>
        <w:pStyle w:val="CommentText"/>
      </w:pPr>
      <w:r>
        <w:rPr>
          <w:rStyle w:val="CommentReference"/>
        </w:rPr>
        <w:annotationRef/>
      </w:r>
      <w:r>
        <w:t xml:space="preserve">Erin - I think we will probably end up building out this page, so it might be nice to have tiles.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E8C5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78F9C" w16cex:dateUtc="2024-02-15T0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E8C5F6" w16cid:durableId="29778F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A529" w14:textId="77777777" w:rsidR="001A2D49" w:rsidRDefault="001A2D49" w:rsidP="00852174">
      <w:pPr>
        <w:spacing w:after="0" w:line="240" w:lineRule="auto"/>
      </w:pPr>
      <w:r>
        <w:separator/>
      </w:r>
    </w:p>
  </w:endnote>
  <w:endnote w:type="continuationSeparator" w:id="0">
    <w:p w14:paraId="0CA158BB" w14:textId="77777777" w:rsidR="001A2D49" w:rsidRDefault="001A2D49" w:rsidP="0085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551569"/>
      <w:docPartObj>
        <w:docPartGallery w:val="Page Numbers (Bottom of Page)"/>
        <w:docPartUnique/>
      </w:docPartObj>
    </w:sdtPr>
    <w:sdtEndPr/>
    <w:sdtContent>
      <w:sdt>
        <w:sdtPr>
          <w:id w:val="1728636285"/>
          <w:docPartObj>
            <w:docPartGallery w:val="Page Numbers (Top of Page)"/>
            <w:docPartUnique/>
          </w:docPartObj>
        </w:sdtPr>
        <w:sdtEndPr/>
        <w:sdtContent>
          <w:p w14:paraId="2ED2AD60" w14:textId="5EAA98AC" w:rsidR="00852174" w:rsidRDefault="00852174">
            <w:pPr>
              <w:pStyle w:val="Footer"/>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B041" w14:textId="77777777" w:rsidR="001A2D49" w:rsidRDefault="001A2D49" w:rsidP="00852174">
      <w:pPr>
        <w:spacing w:after="0" w:line="240" w:lineRule="auto"/>
      </w:pPr>
      <w:r>
        <w:separator/>
      </w:r>
    </w:p>
  </w:footnote>
  <w:footnote w:type="continuationSeparator" w:id="0">
    <w:p w14:paraId="27EAB7EB" w14:textId="77777777" w:rsidR="001A2D49" w:rsidRDefault="001A2D49" w:rsidP="0085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D479" w14:textId="3A95D18B" w:rsidR="00852174" w:rsidRDefault="00852174" w:rsidP="00852174">
    <w:pPr>
      <w:pStyle w:val="Header"/>
      <w:jc w:val="center"/>
    </w:pPr>
    <w:r>
      <w:rPr>
        <w:noProof/>
      </w:rPr>
      <w:drawing>
        <wp:inline distT="0" distB="0" distL="0" distR="0" wp14:anchorId="20949737" wp14:editId="4A47F56B">
          <wp:extent cx="4791075" cy="637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96551" cy="637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7730F"/>
    <w:multiLevelType w:val="multilevel"/>
    <w:tmpl w:val="B1CEA5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158154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y Kolnes">
    <w15:presenceInfo w15:providerId="AD" w15:userId="S::amy.kolnes@marincounty.gov::264109de-ca70-4d5a-8938-a4f8e3273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A6"/>
    <w:rsid w:val="00096455"/>
    <w:rsid w:val="000E05B6"/>
    <w:rsid w:val="00121F6D"/>
    <w:rsid w:val="001A2D49"/>
    <w:rsid w:val="001A7C26"/>
    <w:rsid w:val="00203DE4"/>
    <w:rsid w:val="00274719"/>
    <w:rsid w:val="003051DB"/>
    <w:rsid w:val="003A3286"/>
    <w:rsid w:val="00403AA6"/>
    <w:rsid w:val="004170D6"/>
    <w:rsid w:val="004376AE"/>
    <w:rsid w:val="004444EE"/>
    <w:rsid w:val="005578F1"/>
    <w:rsid w:val="00565E55"/>
    <w:rsid w:val="005B28C5"/>
    <w:rsid w:val="005D63DE"/>
    <w:rsid w:val="00604A4E"/>
    <w:rsid w:val="006A4BB3"/>
    <w:rsid w:val="00750D4E"/>
    <w:rsid w:val="007A542D"/>
    <w:rsid w:val="007B03EF"/>
    <w:rsid w:val="007D0466"/>
    <w:rsid w:val="00852174"/>
    <w:rsid w:val="00862FF3"/>
    <w:rsid w:val="009009FE"/>
    <w:rsid w:val="00987FD1"/>
    <w:rsid w:val="00A57E73"/>
    <w:rsid w:val="00AB498E"/>
    <w:rsid w:val="00AB5EB0"/>
    <w:rsid w:val="00B1383B"/>
    <w:rsid w:val="00C13FB1"/>
    <w:rsid w:val="00DD4537"/>
    <w:rsid w:val="00DD7799"/>
    <w:rsid w:val="00F52D3C"/>
    <w:rsid w:val="00FB021D"/>
    <w:rsid w:val="00FF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C813"/>
  <w15:chartTrackingRefBased/>
  <w15:docId w15:val="{B6F664AE-9AFF-4BBB-A4AE-84DEDDB7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B02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A54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74"/>
  </w:style>
  <w:style w:type="paragraph" w:styleId="Footer">
    <w:name w:val="footer"/>
    <w:basedOn w:val="Normal"/>
    <w:link w:val="FooterChar"/>
    <w:uiPriority w:val="99"/>
    <w:unhideWhenUsed/>
    <w:rsid w:val="00852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4"/>
  </w:style>
  <w:style w:type="character" w:customStyle="1" w:styleId="Heading2Char">
    <w:name w:val="Heading 2 Char"/>
    <w:basedOn w:val="DefaultParagraphFont"/>
    <w:link w:val="Heading2"/>
    <w:uiPriority w:val="9"/>
    <w:rsid w:val="00FB02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B02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021D"/>
    <w:rPr>
      <w:color w:val="0000FF"/>
      <w:u w:val="single"/>
    </w:rPr>
  </w:style>
  <w:style w:type="character" w:styleId="UnresolvedMention">
    <w:name w:val="Unresolved Mention"/>
    <w:basedOn w:val="DefaultParagraphFont"/>
    <w:uiPriority w:val="99"/>
    <w:semiHidden/>
    <w:unhideWhenUsed/>
    <w:rsid w:val="00A57E73"/>
    <w:rPr>
      <w:color w:val="605E5C"/>
      <w:shd w:val="clear" w:color="auto" w:fill="E1DFDD"/>
    </w:rPr>
  </w:style>
  <w:style w:type="paragraph" w:styleId="Revision">
    <w:name w:val="Revision"/>
    <w:hidden/>
    <w:uiPriority w:val="99"/>
    <w:semiHidden/>
    <w:rsid w:val="00AB498E"/>
    <w:pPr>
      <w:spacing w:after="0" w:line="240" w:lineRule="auto"/>
    </w:pPr>
  </w:style>
  <w:style w:type="character" w:customStyle="1" w:styleId="Heading3Char">
    <w:name w:val="Heading 3 Char"/>
    <w:basedOn w:val="DefaultParagraphFont"/>
    <w:link w:val="Heading3"/>
    <w:uiPriority w:val="9"/>
    <w:semiHidden/>
    <w:rsid w:val="007A542D"/>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DD7799"/>
    <w:rPr>
      <w:color w:val="954F72" w:themeColor="followedHyperlink"/>
      <w:u w:val="single"/>
    </w:rPr>
  </w:style>
  <w:style w:type="character" w:styleId="CommentReference">
    <w:name w:val="annotation reference"/>
    <w:basedOn w:val="DefaultParagraphFont"/>
    <w:uiPriority w:val="99"/>
    <w:semiHidden/>
    <w:unhideWhenUsed/>
    <w:rsid w:val="00F52D3C"/>
    <w:rPr>
      <w:sz w:val="16"/>
      <w:szCs w:val="16"/>
    </w:rPr>
  </w:style>
  <w:style w:type="paragraph" w:styleId="CommentText">
    <w:name w:val="annotation text"/>
    <w:basedOn w:val="Normal"/>
    <w:link w:val="CommentTextChar"/>
    <w:uiPriority w:val="99"/>
    <w:unhideWhenUsed/>
    <w:rsid w:val="00F52D3C"/>
    <w:pPr>
      <w:spacing w:line="240" w:lineRule="auto"/>
    </w:pPr>
    <w:rPr>
      <w:sz w:val="20"/>
      <w:szCs w:val="20"/>
    </w:rPr>
  </w:style>
  <w:style w:type="character" w:customStyle="1" w:styleId="CommentTextChar">
    <w:name w:val="Comment Text Char"/>
    <w:basedOn w:val="DefaultParagraphFont"/>
    <w:link w:val="CommentText"/>
    <w:uiPriority w:val="99"/>
    <w:rsid w:val="00F52D3C"/>
    <w:rPr>
      <w:sz w:val="20"/>
      <w:szCs w:val="20"/>
    </w:rPr>
  </w:style>
  <w:style w:type="paragraph" w:styleId="CommentSubject">
    <w:name w:val="annotation subject"/>
    <w:basedOn w:val="CommentText"/>
    <w:next w:val="CommentText"/>
    <w:link w:val="CommentSubjectChar"/>
    <w:uiPriority w:val="99"/>
    <w:semiHidden/>
    <w:unhideWhenUsed/>
    <w:rsid w:val="00F52D3C"/>
    <w:rPr>
      <w:b/>
      <w:bCs/>
    </w:rPr>
  </w:style>
  <w:style w:type="character" w:customStyle="1" w:styleId="CommentSubjectChar">
    <w:name w:val="Comment Subject Char"/>
    <w:basedOn w:val="CommentTextChar"/>
    <w:link w:val="CommentSubject"/>
    <w:uiPriority w:val="99"/>
    <w:semiHidden/>
    <w:rsid w:val="00F52D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08">
      <w:bodyDiv w:val="1"/>
      <w:marLeft w:val="0"/>
      <w:marRight w:val="0"/>
      <w:marTop w:val="0"/>
      <w:marBottom w:val="0"/>
      <w:divBdr>
        <w:top w:val="none" w:sz="0" w:space="0" w:color="auto"/>
        <w:left w:val="none" w:sz="0" w:space="0" w:color="auto"/>
        <w:bottom w:val="none" w:sz="0" w:space="0" w:color="auto"/>
        <w:right w:val="none" w:sz="0" w:space="0" w:color="auto"/>
      </w:divBdr>
    </w:div>
    <w:div w:id="44255625">
      <w:bodyDiv w:val="1"/>
      <w:marLeft w:val="0"/>
      <w:marRight w:val="0"/>
      <w:marTop w:val="0"/>
      <w:marBottom w:val="0"/>
      <w:divBdr>
        <w:top w:val="none" w:sz="0" w:space="0" w:color="auto"/>
        <w:left w:val="none" w:sz="0" w:space="0" w:color="auto"/>
        <w:bottom w:val="none" w:sz="0" w:space="0" w:color="auto"/>
        <w:right w:val="none" w:sz="0" w:space="0" w:color="auto"/>
      </w:divBdr>
    </w:div>
    <w:div w:id="577835596">
      <w:bodyDiv w:val="1"/>
      <w:marLeft w:val="0"/>
      <w:marRight w:val="0"/>
      <w:marTop w:val="0"/>
      <w:marBottom w:val="0"/>
      <w:divBdr>
        <w:top w:val="none" w:sz="0" w:space="0" w:color="auto"/>
        <w:left w:val="none" w:sz="0" w:space="0" w:color="auto"/>
        <w:bottom w:val="none" w:sz="0" w:space="0" w:color="auto"/>
        <w:right w:val="none" w:sz="0" w:space="0" w:color="auto"/>
      </w:divBdr>
      <w:divsChild>
        <w:div w:id="1518501794">
          <w:marLeft w:val="0"/>
          <w:marRight w:val="0"/>
          <w:marTop w:val="0"/>
          <w:marBottom w:val="0"/>
          <w:divBdr>
            <w:top w:val="none" w:sz="0" w:space="0" w:color="auto"/>
            <w:left w:val="none" w:sz="0" w:space="0" w:color="auto"/>
            <w:bottom w:val="none" w:sz="0" w:space="0" w:color="auto"/>
            <w:right w:val="none" w:sz="0" w:space="0" w:color="auto"/>
          </w:divBdr>
        </w:div>
      </w:divsChild>
    </w:div>
    <w:div w:id="824320738">
      <w:bodyDiv w:val="1"/>
      <w:marLeft w:val="0"/>
      <w:marRight w:val="0"/>
      <w:marTop w:val="0"/>
      <w:marBottom w:val="0"/>
      <w:divBdr>
        <w:top w:val="none" w:sz="0" w:space="0" w:color="auto"/>
        <w:left w:val="none" w:sz="0" w:space="0" w:color="auto"/>
        <w:bottom w:val="none" w:sz="0" w:space="0" w:color="auto"/>
        <w:right w:val="none" w:sz="0" w:space="0" w:color="auto"/>
      </w:divBdr>
      <w:divsChild>
        <w:div w:id="1890536294">
          <w:marLeft w:val="0"/>
          <w:marRight w:val="0"/>
          <w:marTop w:val="0"/>
          <w:marBottom w:val="0"/>
          <w:divBdr>
            <w:top w:val="none" w:sz="0" w:space="0" w:color="auto"/>
            <w:left w:val="none" w:sz="0" w:space="0" w:color="auto"/>
            <w:bottom w:val="none" w:sz="0" w:space="0" w:color="auto"/>
            <w:right w:val="none" w:sz="0" w:space="0" w:color="auto"/>
          </w:divBdr>
        </w:div>
      </w:divsChild>
    </w:div>
    <w:div w:id="17548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rowastemarin.org/who-we-are/studies/" TargetMode="External"/><Relationship Id="rId13" Type="http://schemas.openxmlformats.org/officeDocument/2006/relationships/hyperlink" Target="https://zerowastemarin.org/wp-content/uploads/2021/09/Final-Zero-Waste-Plan-Update.pdf" TargetMode="External"/><Relationship Id="rId18" Type="http://schemas.openxmlformats.org/officeDocument/2006/relationships/header" Target="head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hyperlink" Target="https://zerowastemarin.org/wp-content/uploads/2021/03/Redwood-Landfill-Infographic.pdf" TargetMode="External"/><Relationship Id="rId2" Type="http://schemas.openxmlformats.org/officeDocument/2006/relationships/styles" Target="styles.xml"/><Relationship Id="rId16" Type="http://schemas.openxmlformats.org/officeDocument/2006/relationships/hyperlink" Target="https://zerowastemarin.org/wp-content/uploads/2021/03/Regional-Compost-Facilities-Infographic.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zerowastemarin.org/wp-content/uploads/2021/03/MFCA.pdf" TargetMode="Externa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zerowastemarin.org/wp-content/uploads/2021/09/Final-Organizational-Assessment-081821.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Kolnes, Amy</dc:creator>
  <cp:keywords/>
  <dc:description/>
  <cp:lastModifiedBy>Amy Kolnes</cp:lastModifiedBy>
  <cp:revision>10</cp:revision>
  <dcterms:created xsi:type="dcterms:W3CDTF">2024-02-07T18:21:00Z</dcterms:created>
  <dcterms:modified xsi:type="dcterms:W3CDTF">2024-02-16T21:40:00Z</dcterms:modified>
</cp:coreProperties>
</file>